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00" w:lineRule="auto"/>
        <w:ind w:left="6372" w:hanging="842.9999999999995"/>
        <w:rPr/>
      </w:pPr>
      <w:r w:rsidDel="00000000" w:rsidR="00000000" w:rsidRPr="00000000">
        <w:rPr>
          <w:rtl w:val="0"/>
        </w:rPr>
        <w:t xml:space="preserve">   Załącznik nr 3 do ogłoszenia</w:t>
      </w:r>
    </w:p>
    <w:p w:rsidR="00000000" w:rsidDel="00000000" w:rsidP="00000000" w:rsidRDefault="00000000" w:rsidRPr="00000000" w14:paraId="00000002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  <w:t xml:space="preserve">Znak sprawy: DO.223.1.2025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after="11" w:line="360" w:lineRule="auto"/>
        <w:ind w:left="42" w:hanging="1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Klauzula informacyjna dotycząca przetwarzania danych osobowych</w:t>
      </w:r>
    </w:p>
    <w:p w:rsidR="00000000" w:rsidDel="00000000" w:rsidP="00000000" w:rsidRDefault="00000000" w:rsidRPr="00000000" w14:paraId="00000006">
      <w:pPr>
        <w:shd w:fill="ffffff" w:val="clear"/>
        <w:spacing w:after="11" w:line="360" w:lineRule="auto"/>
        <w:ind w:left="42" w:hanging="1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60" w:line="360" w:lineRule="auto"/>
        <w:ind w:left="45" w:hanging="11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426" w:right="0" w:hanging="14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Administratorem Pani/Pana danych osobowych jest Muzeum Sztuki Nowoczesnej w Warszawie. Kontakt z Inspektorem Ochrony Danych – </w:t>
      </w:r>
      <w:hyperlink r:id="rId8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u w:val="single"/>
            <w:shd w:fill="auto" w:val="clear"/>
            <w:vertAlign w:val="baseline"/>
            <w:rtl w:val="0"/>
          </w:rPr>
          <w:t xml:space="preserve">iod@artmuseum.pl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426" w:right="0" w:hanging="14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Pani/Pana dane osobowe będą przetwarzane w celu prowadzenia przedmiotowego postępowania oraz zawarcia i realizacji umowy, a podstawa prawną ich przetwarzania jest obowiązek prawny stosowania sformalizowanych procedur spoczywających na Muzeum jako jednostce sektora finansów publicznych.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360" w:lineRule="auto"/>
        <w:ind w:left="426" w:right="0" w:hanging="14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Pani/Pana dane osobowe będą przetwarzane przez okres prowadzenia, zawarcia i realizacji umowy oraz po jego zakończeniu zgodnie z przepisami dotyczącymi archiwizacji.</w:t>
      </w:r>
    </w:p>
    <w:p w:rsidR="00000000" w:rsidDel="00000000" w:rsidP="00000000" w:rsidRDefault="00000000" w:rsidRPr="00000000" w14:paraId="0000000B">
      <w:pPr>
        <w:shd w:fill="ffffff" w:val="clear"/>
        <w:spacing w:after="60" w:line="360" w:lineRule="auto"/>
        <w:ind w:left="42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Przetwarzane dane osobowe obejmują w szczególności imię i nazwisko, adres, NIP, REGON, numer CEIDG, numer KRS oraz inne dane osobowe podane przez osobę składającą ofertę i inną korespondencję wpływająca do MSN w celu udziału w postępowaniu.</w:t>
      </w:r>
    </w:p>
    <w:p w:rsidR="00000000" w:rsidDel="00000000" w:rsidP="00000000" w:rsidRDefault="00000000" w:rsidRPr="00000000" w14:paraId="0000000C">
      <w:pPr>
        <w:shd w:fill="ffffff" w:val="clear"/>
        <w:spacing w:after="60" w:line="360" w:lineRule="auto"/>
        <w:ind w:left="42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Odbiorcami Pani/Pana danych osobowych mogą być organy publiczne i urzędy państwowe lub inne podmioty upoważnione na podstawie przepisów prawa, lub wykonujące zdania realizowane w interesie publicznym, lub w ramach sprawowania władzy publicznej, w szczególności podmioty prowadzące działalność kontrolną wobec Muzeum Sztuki Nowoczesnej w Warszawie.</w:t>
      </w:r>
    </w:p>
    <w:p w:rsidR="00000000" w:rsidDel="00000000" w:rsidP="00000000" w:rsidRDefault="00000000" w:rsidRPr="00000000" w14:paraId="0000000D">
      <w:pPr>
        <w:shd w:fill="ffffff" w:val="clear"/>
        <w:spacing w:after="60" w:line="360" w:lineRule="auto"/>
        <w:ind w:left="42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 odniesieniu do Pani/Pana danych osobowych decyzje nie będą podejmowane w sposób zautomatyzowany, stosownie do art. 22 RODO.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426" w:right="0" w:hanging="14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Posiada Pani/Pan: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851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na podstawie art. 15 RODO prawo dostępu do danych osobowych Pani/Pana dotyczących,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851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na podstawie art. 16 RODO prawo do sprostowania Pani/Pana danych osobowych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851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na podstawie art. 18 RODO prawo żądania od administratora ograniczenia przetwarzania danych osobowych z zastrzeżeniem przypadków, o których mowa w art. 18 ust. 2 RODO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superscript"/>
        </w:rPr>
        <w:footnoteReference w:customMarkFollows="0" w:id="1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851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prawo do wniesienia skargi do Prezesa Urzędu Ochrony Danych Osobowych, gdy uzna Pani/Pan, że przetwarzanie danych osobowych Pani/Pana dotyczących narusza przepisy RODO,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1" w:before="0" w:line="360" w:lineRule="auto"/>
        <w:ind w:left="851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bookmarkStart w:colFirst="0" w:colLast="0" w:name="_heading=h.2qmiao4ifvzm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wniesienie sprzeciwu.</w:t>
      </w:r>
    </w:p>
    <w:p w:rsidR="00000000" w:rsidDel="00000000" w:rsidP="00000000" w:rsidRDefault="00000000" w:rsidRPr="00000000" w14:paraId="00000014">
      <w:pPr>
        <w:shd w:fill="ffffff" w:val="clear"/>
        <w:spacing w:after="11" w:line="360" w:lineRule="auto"/>
        <w:ind w:left="42" w:hanging="1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426" w:right="0" w:hanging="284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Nie przysługuje Pani/Panu, w związku z art. 17 ust. 3 lit. b, d lub e RODO prawo do usunięcia danych osobowych, prawo do przenoszenia danych osobowych, o którym mowa w art. 20 RODO.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360" w:lineRule="auto"/>
        <w:ind w:left="426" w:right="0" w:hanging="14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Jednocześnie zwracamy uwagę na ciążącym na Pani/Panu obowiązku informacyjnym wynikającym z art. 14 RODO względem osób fizycznych, których dane zostaną przekazane MSN, w związku z prowadzonym postępowaniem, i które MSN pośrednio pozyska od biorącego udział w postępowaniu, chyba że ma zastosowanie co najmniej jedno z wyłączeń, o  których mowa w art. 14 ust. 5 RODO.</w:t>
      </w:r>
    </w:p>
    <w:p w:rsidR="00000000" w:rsidDel="00000000" w:rsidP="00000000" w:rsidRDefault="00000000" w:rsidRPr="00000000" w14:paraId="00000017">
      <w:pPr>
        <w:spacing w:after="0" w:lineRule="auto"/>
        <w:ind w:left="42" w:hanging="1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276" w:top="1276" w:left="1418" w:right="1418" w:header="709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1D">
      <w:pPr>
        <w:spacing w:after="20" w:line="240" w:lineRule="auto"/>
        <w:rPr>
          <w:sz w:val="18"/>
          <w:szCs w:val="18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14"/>
          <w:szCs w:val="14"/>
          <w:rtl w:val="0"/>
        </w:rPr>
        <w:t xml:space="preserve">skorzystanie z prawa do sprostowania nie może skutkować zmianą wyniku postępowania.</w:t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01E">
      <w:pPr>
        <w:spacing w:after="20" w:line="240" w:lineRule="auto"/>
        <w:rPr>
          <w:sz w:val="18"/>
          <w:szCs w:val="18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4"/>
          <w:szCs w:val="14"/>
          <w:rtl w:val="0"/>
        </w:rPr>
        <w:t xml:space="preserve"> prawo do ograniczenia przetwarzania nie ma zastosowania w odniesieniu do przechowywania w celu zapewnienia korzystania ze środków ochrony prawnej lub w celu ochrony praw innej osoby fizycznej lub prawnej, lub z uwagi na ważne względy interesu publicznego Unii Europejskiej lub państwa członkowskiego.</w:t>
      </w: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right"/>
      <w:pPr>
        <w:ind w:left="754" w:hanging="359.99999999999994"/>
      </w:pPr>
      <w:rPr>
        <w:b w:val="1"/>
      </w:rPr>
    </w:lvl>
    <w:lvl w:ilvl="1">
      <w:start w:val="1"/>
      <w:numFmt w:val="lowerLetter"/>
      <w:lvlText w:val="%2."/>
      <w:lvlJc w:val="left"/>
      <w:pPr>
        <w:ind w:left="1474" w:hanging="360"/>
      </w:pPr>
      <w:rPr/>
    </w:lvl>
    <w:lvl w:ilvl="2">
      <w:start w:val="1"/>
      <w:numFmt w:val="lowerRoman"/>
      <w:lvlText w:val="%3."/>
      <w:lvlJc w:val="right"/>
      <w:pPr>
        <w:ind w:left="2194" w:hanging="180"/>
      </w:pPr>
      <w:rPr/>
    </w:lvl>
    <w:lvl w:ilvl="3">
      <w:start w:val="1"/>
      <w:numFmt w:val="decimal"/>
      <w:lvlText w:val="%4."/>
      <w:lvlJc w:val="left"/>
      <w:pPr>
        <w:ind w:left="2914" w:hanging="360"/>
      </w:pPr>
      <w:rPr/>
    </w:lvl>
    <w:lvl w:ilvl="4">
      <w:start w:val="1"/>
      <w:numFmt w:val="lowerLetter"/>
      <w:lvlText w:val="%5."/>
      <w:lvlJc w:val="left"/>
      <w:pPr>
        <w:ind w:left="3634" w:hanging="360"/>
      </w:pPr>
      <w:rPr/>
    </w:lvl>
    <w:lvl w:ilvl="5">
      <w:start w:val="1"/>
      <w:numFmt w:val="lowerRoman"/>
      <w:lvlText w:val="%6."/>
      <w:lvlJc w:val="right"/>
      <w:pPr>
        <w:ind w:left="4354" w:hanging="180"/>
      </w:pPr>
      <w:rPr/>
    </w:lvl>
    <w:lvl w:ilvl="6">
      <w:start w:val="1"/>
      <w:numFmt w:val="decimal"/>
      <w:lvlText w:val="%7."/>
      <w:lvlJc w:val="left"/>
      <w:pPr>
        <w:ind w:left="5074" w:hanging="360"/>
      </w:pPr>
      <w:rPr/>
    </w:lvl>
    <w:lvl w:ilvl="7">
      <w:start w:val="1"/>
      <w:numFmt w:val="lowerLetter"/>
      <w:lvlText w:val="%8."/>
      <w:lvlJc w:val="left"/>
      <w:pPr>
        <w:ind w:left="5794" w:hanging="360"/>
      </w:pPr>
      <w:rPr/>
    </w:lvl>
    <w:lvl w:ilvl="8">
      <w:start w:val="1"/>
      <w:numFmt w:val="lowerRoman"/>
      <w:lvlText w:val="%9."/>
      <w:lvlJc w:val="right"/>
      <w:pPr>
        <w:ind w:left="6514" w:hanging="180"/>
      </w:pPr>
      <w:rPr/>
    </w:lvl>
  </w:abstractNum>
  <w:abstractNum w:abstractNumId="2">
    <w:lvl w:ilvl="0">
      <w:start w:val="1"/>
      <w:numFmt w:val="bullet"/>
      <w:lvlText w:val="−"/>
      <w:lvlJc w:val="left"/>
      <w:pPr>
        <w:ind w:left="75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7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9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1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3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5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7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9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12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l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Akapitzlist">
    <w:name w:val="List Paragraph"/>
    <w:uiPriority w:val="34"/>
    <w:qFormat w:val="1"/>
    <w:rsid w:val="00D910AF"/>
    <w:pPr>
      <w:spacing w:after="0" w:line="240" w:lineRule="auto"/>
      <w:ind w:left="720"/>
      <w:contextualSpacing w:val="1"/>
    </w:pPr>
    <w:rPr>
      <w:rFonts w:ascii="Times New Roman" w:cs="Calibri" w:eastAsia="Times New Roman" w:hAnsi="Times New Roman"/>
      <w:sz w:val="24"/>
      <w:szCs w:val="24"/>
      <w:lang w:eastAsia="pl-PL" w:val="p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mailto:iod@artmuseum.p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J1AGIWwJYBZnN6ejm06fsu5/wA==">CgMxLjAyDmguMnFtaWFvNGlmdnptOAByITFobmdlM0FUTlpJZHRfM0dvNWF4b25lU1l1OEVseWJEag==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2025-10-29T15:06:00Z</dcterms:created>
  <dc:creator>Agata Wojtysiak</dc:creator>
</cp:coreProperties>
</file>