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00" w:lineRule="auto"/>
        <w:ind w:left="7092" w:hanging="842.9999999999995"/>
        <w:rPr/>
      </w:pPr>
      <w:r w:rsidDel="00000000" w:rsidR="00000000" w:rsidRPr="00000000">
        <w:rPr>
          <w:rtl w:val="0"/>
        </w:rPr>
        <w:t xml:space="preserve">   Załącznik nr 5 do ogłoszenia</w:t>
      </w:r>
    </w:p>
    <w:p w:rsidR="00000000" w:rsidDel="00000000" w:rsidP="00000000" w:rsidRDefault="00000000" w:rsidRPr="00000000" w14:paraId="00000002">
      <w:pPr>
        <w:spacing w:after="0" w:line="360" w:lineRule="auto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  <w:t xml:space="preserve">Znak sprawy: DO.223.1.2025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REGULAMINU ZBYWANIA RUCHOMOŚCI STANOWIĄCYCH WŁASNOŚĆ </w:t>
        <w:br w:type="textWrapping"/>
        <w:t xml:space="preserve">MUZEUM SZTUKI NOWOCZESNEJ W WARSZAWIE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1.</w:t>
      </w:r>
    </w:p>
    <w:p w:rsidR="00000000" w:rsidDel="00000000" w:rsidP="00000000" w:rsidRDefault="00000000" w:rsidRPr="00000000" w14:paraId="00000006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bookmarkStart w:colFirst="0" w:colLast="0" w:name="_heading=h.ihsct9dybgk9" w:id="0"/>
      <w:bookmarkEnd w:id="0"/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Regulamin określa zasady i tryb zbywania ruchomości stanowiących własność Muzeum Sztuki Nowoczesnej w Warszawie, będących w użytkowaniu Muzeum (MSN) będącego samorządową instytucją kultury działającą na podstawie ustawy o organizowaniu </w:t>
        <w:br w:type="textWrapping"/>
        <w:t xml:space="preserve">i prowadzeniu działalności kulturalnej, ustawy o muzeach oraz w granicach określonych statutem Muzeum.</w:t>
      </w:r>
    </w:p>
    <w:p w:rsidR="00000000" w:rsidDel="00000000" w:rsidP="00000000" w:rsidRDefault="00000000" w:rsidRPr="00000000" w14:paraId="00000007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Dokonując sprzedaży składników majątku ruchomego, należy postępować zgodnie </w:t>
        <w:br w:type="textWrapping"/>
        <w:t xml:space="preserve">z obowiązującymi przepisami prawa oraz regulacjami wewnętrznymi, w szczególności </w:t>
        <w:br w:type="textWrapping"/>
        <w:t xml:space="preserve">z Zarządzeniem nr 8/2024 Dyrektora Muzeum Sztuki Nowoczesnej w Warszawie z dnia 29 marca 2024 r. w sprawie wprowadzenia Instrukcji likwidacji składników majątku ruchomego w Muzeum Sztuki Nowoczesnej w Warszawie, mającymi zastosowanie także w przypadku sprzedaży składników podlegających likwidacji.</w:t>
      </w:r>
    </w:p>
    <w:p w:rsidR="00000000" w:rsidDel="00000000" w:rsidP="00000000" w:rsidRDefault="00000000" w:rsidRPr="00000000" w14:paraId="00000008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Ilekroć w niniejszym regulaminie jest mowa o:</w:t>
      </w:r>
    </w:p>
    <w:p w:rsidR="00000000" w:rsidDel="00000000" w:rsidP="00000000" w:rsidRDefault="00000000" w:rsidRPr="00000000" w14:paraId="00000009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Dyrektorze – należy przez to rozumieć Dyrektora Muzeum;</w:t>
      </w:r>
    </w:p>
    <w:p w:rsidR="00000000" w:rsidDel="00000000" w:rsidP="00000000" w:rsidRDefault="00000000" w:rsidRPr="00000000" w14:paraId="0000000A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nabywcy – należy przez to rozumieć osobę fizyczną, prawną lub jednostkę organizacyjną nieposiadającą osobowości prawnej, której oferta została uznana za najkorzystniejszą;</w:t>
      </w:r>
    </w:p>
    <w:p w:rsidR="00000000" w:rsidDel="00000000" w:rsidP="00000000" w:rsidRDefault="00000000" w:rsidRPr="00000000" w14:paraId="0000000B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oferencie – należy przez to rozumieć podmiot składający ofertę nabycia ruchomości;</w:t>
      </w:r>
    </w:p>
    <w:p w:rsidR="00000000" w:rsidDel="00000000" w:rsidP="00000000" w:rsidRDefault="00000000" w:rsidRPr="00000000" w14:paraId="0000000C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Komisji – należy przez to rozumieć Komisję powołaną przez Dyrektora w celu przeprowadzenia procedury zbycia;</w:t>
      </w:r>
    </w:p>
    <w:p w:rsidR="00000000" w:rsidDel="00000000" w:rsidP="00000000" w:rsidRDefault="00000000" w:rsidRPr="00000000" w14:paraId="0000000D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pracowniku – należy przez to rozumieć osobę zatrudnioną w Muzeum;</w:t>
      </w:r>
    </w:p>
    <w:p w:rsidR="00000000" w:rsidDel="00000000" w:rsidP="00000000" w:rsidRDefault="00000000" w:rsidRPr="00000000" w14:paraId="0000000E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ruchomościach – należy przez to rozumieć składniki majątku ruchomego niebędące muzealiami w rozumieniu ustawy o muzeach, stanowiące środki trwałe, pozostałe środki trwałe o wartości:</w:t>
      </w:r>
    </w:p>
    <w:p w:rsidR="00000000" w:rsidDel="00000000" w:rsidP="00000000" w:rsidRDefault="00000000" w:rsidRPr="00000000" w14:paraId="0000000F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276" w:hanging="425"/>
        <w:jc w:val="both"/>
        <w:rPr>
          <w:rFonts w:ascii="Calibri" w:cs="Calibri" w:eastAsia="Calibri" w:hAnsi="Calibri"/>
          <w:color w:val="000000"/>
        </w:rPr>
      </w:pPr>
      <w:bookmarkStart w:colFirst="0" w:colLast="0" w:name="_heading=h.8pm0gccvplt" w:id="1"/>
      <w:bookmarkEnd w:id="1"/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poniżej 500 zł;</w:t>
      </w:r>
    </w:p>
    <w:p w:rsidR="00000000" w:rsidDel="00000000" w:rsidP="00000000" w:rsidRDefault="00000000" w:rsidRPr="00000000" w14:paraId="00000010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276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od 500 zł (włącznie) do poniżej 2 000 zł;</w:t>
      </w:r>
    </w:p>
    <w:p w:rsidR="00000000" w:rsidDel="00000000" w:rsidP="00000000" w:rsidRDefault="00000000" w:rsidRPr="00000000" w14:paraId="00000011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276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od 2 000 zł (włącznie) do 10 000 zł (włącznie);</w:t>
      </w:r>
    </w:p>
    <w:p w:rsidR="00000000" w:rsidDel="00000000" w:rsidP="00000000" w:rsidRDefault="00000000" w:rsidRPr="00000000" w14:paraId="00000012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276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przekraczającej 10 000 zł. </w:t>
      </w:r>
    </w:p>
    <w:p w:rsidR="00000000" w:rsidDel="00000000" w:rsidP="00000000" w:rsidRDefault="00000000" w:rsidRPr="00000000" w14:paraId="00000013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Organizator - Muzeum Sztuki Nowoczesnej w Warszawie;</w:t>
      </w:r>
    </w:p>
    <w:p w:rsidR="00000000" w:rsidDel="00000000" w:rsidP="00000000" w:rsidRDefault="00000000" w:rsidRPr="00000000" w14:paraId="00000014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425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Ogłoszeniu - informacja publikowana w Biuletynie Informacji Publicznej, zawierająca dane dotyczące planowanego zbycia składnika majątku ruchomego, </w:t>
        <w:br w:type="textWrapping"/>
        <w:t xml:space="preserve">w szczególności jego rodzaju, stanu technicznego, wartości, trybu zbycia oraz terminu i warunków składania ofert.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center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§ 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Decyzję o przeznaczeniu do zbycia ruchomości podejmuje Dyrektor Muzeum, biorąc pod uwagę względy ekonomiczne, stan techniczny i przydatność dla działalności statutowej.</w:t>
      </w:r>
    </w:p>
    <w:p w:rsidR="00000000" w:rsidDel="00000000" w:rsidP="00000000" w:rsidRDefault="00000000" w:rsidRPr="00000000" w14:paraId="00000017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Dyrektor powołuje Komisję, zatwierdza tryb zbycia, ustala cenę wywoławczą i nadzoruje przebieg postępowania zbycia.</w:t>
      </w:r>
    </w:p>
    <w:p w:rsidR="00000000" w:rsidDel="00000000" w:rsidP="00000000" w:rsidRDefault="00000000" w:rsidRPr="00000000" w14:paraId="00000018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Decyzja, o której mowa w ust. 1-2 stanowi Załącznik nr 1 do niniejszego Regulaminu. </w:t>
      </w:r>
    </w:p>
    <w:p w:rsidR="00000000" w:rsidDel="00000000" w:rsidP="00000000" w:rsidRDefault="00000000" w:rsidRPr="00000000" w14:paraId="00000019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Wartość rynkową zbywanej ruchomości określa się w oparciu o wewnętrzną ekspertyzę lub opinię rzeczoznawcy, z uwzględnieniem stopnia zużycia.</w:t>
      </w:r>
    </w:p>
    <w:p w:rsidR="00000000" w:rsidDel="00000000" w:rsidP="00000000" w:rsidRDefault="00000000" w:rsidRPr="00000000" w14:paraId="0000001A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Wartość rynkowa oznacza cenę, za którą w kwocie brutto (wraz z należnymi podatkami i opłatami) można nabyć ruchomość.</w:t>
      </w:r>
    </w:p>
    <w:p w:rsidR="00000000" w:rsidDel="00000000" w:rsidP="00000000" w:rsidRDefault="00000000" w:rsidRPr="00000000" w14:paraId="0000001B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Dyrektor może upoważnić  Zastępców Dyrektora lub innych pracowników Muzeum do przeprowadzenia czynności określonych w ust. 1 i 2.</w:t>
      </w:r>
    </w:p>
    <w:p w:rsidR="00000000" w:rsidDel="00000000" w:rsidP="00000000" w:rsidRDefault="00000000" w:rsidRPr="00000000" w14:paraId="0000001C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3.</w:t>
      </w:r>
    </w:p>
    <w:p w:rsidR="00000000" w:rsidDel="00000000" w:rsidP="00000000" w:rsidRDefault="00000000" w:rsidRPr="00000000" w14:paraId="0000001D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Zbycie ruchomości, o których mowa w § 1 ust. 2 pkt 6,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może nastąpić w drodze procedur: 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line="360" w:lineRule="auto"/>
        <w:ind w:left="851" w:hanging="42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przetargu przeprowadzanego w formie: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134" w:hanging="283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pisemnego przetargu nieograniczonego,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134" w:hanging="283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pisemnego przetargu ograniczonego – prowadzonego jedynie dla pracowników Muzeum; 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line="360" w:lineRule="auto"/>
        <w:ind w:left="851" w:hanging="42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aukcji internetowej (dalej „Aukcja”);</w:t>
      </w:r>
    </w:p>
    <w:p w:rsidR="00000000" w:rsidDel="00000000" w:rsidP="00000000" w:rsidRDefault="00000000" w:rsidRPr="00000000" w14:paraId="0000002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Zbycie poza trybami, o których mowa w ust. 1, może nastąpić na rzecz pracownika Muzeum, jeżeli:</w:t>
      </w:r>
    </w:p>
    <w:p w:rsidR="00000000" w:rsidDel="00000000" w:rsidP="00000000" w:rsidRDefault="00000000" w:rsidRPr="00000000" w14:paraId="00000023">
      <w:pPr>
        <w:numPr>
          <w:ilvl w:val="1"/>
          <w:numId w:val="18"/>
        </w:numPr>
        <w:spacing w:after="0" w:line="360" w:lineRule="auto"/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pracownik jest zatrudniony co najmniej 1 rok;</w:t>
      </w:r>
    </w:p>
    <w:p w:rsidR="00000000" w:rsidDel="00000000" w:rsidP="00000000" w:rsidRDefault="00000000" w:rsidRPr="00000000" w14:paraId="00000024">
      <w:pPr>
        <w:numPr>
          <w:ilvl w:val="1"/>
          <w:numId w:val="18"/>
        </w:numPr>
        <w:spacing w:after="0" w:line="360" w:lineRule="auto"/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wartość rynkowa nie przekracza 2 000 zł;</w:t>
      </w:r>
    </w:p>
    <w:p w:rsidR="00000000" w:rsidDel="00000000" w:rsidP="00000000" w:rsidRDefault="00000000" w:rsidRPr="00000000" w14:paraId="00000025">
      <w:pPr>
        <w:numPr>
          <w:ilvl w:val="1"/>
          <w:numId w:val="18"/>
        </w:numPr>
        <w:spacing w:after="0" w:line="360" w:lineRule="auto"/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Dyrektor wyrazi zgodę na sprzedaż, a komórka administracyjna sporządzi stosowny wniosek.</w:t>
      </w:r>
    </w:p>
    <w:p w:rsidR="00000000" w:rsidDel="00000000" w:rsidP="00000000" w:rsidRDefault="00000000" w:rsidRPr="00000000" w14:paraId="00000026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4.</w:t>
      </w:r>
    </w:p>
    <w:p w:rsidR="00000000" w:rsidDel="00000000" w:rsidP="00000000" w:rsidRDefault="00000000" w:rsidRPr="00000000" w14:paraId="00000027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przetargu oraz aukcji mogą brać udział osoby fizyczne, osoby prawne i jednostki organizacyjne nieposiadające osobowości prawnej, które spełniają warunki określone w ogłoszeniu o zbyciu ruchomości należącej do Muzeum, z zastrzeżeniami zawartymi w ust. 2 oraz § 5 ust. 2. </w:t>
      </w:r>
    </w:p>
    <w:p w:rsidR="00000000" w:rsidDel="00000000" w:rsidP="00000000" w:rsidRDefault="00000000" w:rsidRPr="00000000" w14:paraId="00000028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przetargu ograniczonym, o którym mowa w § 3 ust. 1 pkt 1) lit. b, mogą brać udział jedynie osoby zatrudnione w Muzeum na podstawie umowy o pracę.</w:t>
      </w:r>
    </w:p>
    <w:p w:rsidR="00000000" w:rsidDel="00000000" w:rsidP="00000000" w:rsidRDefault="00000000" w:rsidRPr="00000000" w14:paraId="00000029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przetargu ograniczonym, o którym mowa w § 3 ust. 1 pkt 1) lit. b, można zbyć jedynie ruchomości, których wartość rynkowa nie przekracza kwoty 2 000 zł.  </w:t>
      </w:r>
    </w:p>
    <w:p w:rsidR="00000000" w:rsidDel="00000000" w:rsidP="00000000" w:rsidRDefault="00000000" w:rsidRPr="00000000" w14:paraId="0000002A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Oferent biorący udział w procedurze zbycia ruchomości, o której mowa w § 1 ust. 1, ponosi koszty swojego w niej udziału.</w:t>
      </w:r>
    </w:p>
    <w:p w:rsidR="00000000" w:rsidDel="00000000" w:rsidP="00000000" w:rsidRDefault="00000000" w:rsidRPr="00000000" w14:paraId="0000002B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Każdy oferent jest związany treścią zawartą w ogłoszeniu, o którym mowa w § 7.</w:t>
      </w:r>
    </w:p>
    <w:p w:rsidR="00000000" w:rsidDel="00000000" w:rsidP="00000000" w:rsidRDefault="00000000" w:rsidRPr="00000000" w14:paraId="0000002C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Do przeprowadzenia procedury zbycia ruchomości, wskazanej w § 3, wystarcza złożenie przez oferenta jednej ważnej oferty.</w:t>
      </w:r>
    </w:p>
    <w:p w:rsidR="00000000" w:rsidDel="00000000" w:rsidP="00000000" w:rsidRDefault="00000000" w:rsidRPr="00000000" w14:paraId="0000002D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Odpowiedzialność Organizatora za wady rzeczy używanej (rękojmia), z zastrzeżeniem powszechnie obowiązujących przepisów prawa, jest wyłączona. </w:t>
      </w:r>
    </w:p>
    <w:p w:rsidR="00000000" w:rsidDel="00000000" w:rsidP="00000000" w:rsidRDefault="00000000" w:rsidRPr="00000000" w14:paraId="0000002E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Wszelkie spory mogące powstać w związku z umowami zawieranymi na podstawie niniejszego zarządzenia będą rozstrzygane przez sąd powszechny właściwy miejscowo dla siedziby organizatora. </w:t>
      </w:r>
    </w:p>
    <w:p w:rsidR="00000000" w:rsidDel="00000000" w:rsidP="00000000" w:rsidRDefault="00000000" w:rsidRPr="00000000" w14:paraId="0000002F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5.</w:t>
      </w:r>
    </w:p>
    <w:p w:rsidR="00000000" w:rsidDel="00000000" w:rsidP="00000000" w:rsidRDefault="00000000" w:rsidRPr="00000000" w14:paraId="00000030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celu przeprowadzenia przetargu lub Aukcji, Dyrektor lub upoważniona przez niego osoba, o której mowa w § 2 ust. 5, powołuje Komisję Przetargową, w składzie do 3 osób. </w:t>
      </w:r>
    </w:p>
    <w:p w:rsidR="00000000" w:rsidDel="00000000" w:rsidP="00000000" w:rsidRDefault="00000000" w:rsidRPr="00000000" w14:paraId="00000031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procedurach zbycia ruchomości, o których mowa w § 3 ust. 1, nie mogą brać udziału osoby wchodzące w skład Komisji, a także ich małżonkowie, osoby znajdujące się z nimi w stosunku pokrewieństwa lub powinowactwa w linii prostej, pokrewieństwa lub powinowactwa w linii bocznej do drugiego stopnia oraz osoby związane z osobą wchodzącą w skład Komisji z tytułu przysposobienia, opieki lub kurateli.</w:t>
      </w:r>
    </w:p>
    <w:p w:rsidR="00000000" w:rsidDel="00000000" w:rsidP="00000000" w:rsidRDefault="00000000" w:rsidRPr="00000000" w14:paraId="00000032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6.</w:t>
      </w:r>
    </w:p>
    <w:p w:rsidR="00000000" w:rsidDel="00000000" w:rsidP="00000000" w:rsidRDefault="00000000" w:rsidRPr="00000000" w14:paraId="00000034">
      <w:pPr>
        <w:spacing w:after="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Do zadań Komisji należy w szczególności: 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Wycena zbywanych ruchomości według aktualnych cen rynkowych z uwzględnieniem stopnia ich zużycia (w uzasadnionych przypadkach wycena może być poprzedzona opinią rzeczoznawcy);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przygotowanie ogłoszenia o zamiarze zbycia ruchomości należącej do Muzeum oraz przeprowadzenie procedury zbycia ruchomości, w tym ocena złożonych ofert i wystąpienie do Dyrektora lub upoważnionej przez niego osoby o zatwierdzenie wyboru najkorzystniejszej oferty;</w:t>
      </w:r>
    </w:p>
    <w:p w:rsidR="00000000" w:rsidDel="00000000" w:rsidP="00000000" w:rsidRDefault="00000000" w:rsidRPr="00000000" w14:paraId="0000003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wykonywanie innych czynności wynikających z niniejszego zarządzenia i zastrzeżonych dla Komisji.</w:t>
      </w:r>
    </w:p>
    <w:p w:rsidR="00000000" w:rsidDel="00000000" w:rsidP="00000000" w:rsidRDefault="00000000" w:rsidRPr="00000000" w14:paraId="00000038">
      <w:pPr>
        <w:spacing w:after="0" w:line="360" w:lineRule="auto"/>
        <w:jc w:val="center"/>
        <w:rPr>
          <w:rFonts w:ascii="Calibri" w:cs="Calibri" w:eastAsia="Calibri" w:hAnsi="Calibri"/>
        </w:rPr>
      </w:pPr>
      <w:bookmarkStart w:colFirst="0" w:colLast="0" w:name="_heading=h.xdvq3rxp6zky" w:id="2"/>
      <w:bookmarkEnd w:id="2"/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bookmarkStart w:colFirst="0" w:colLast="0" w:name="_heading=h.oeseh8vj8lz" w:id="3"/>
      <w:bookmarkEnd w:id="3"/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Komisja przekazuje ogłoszenie o zamiarze zbycia ruchomości do umieszczenia w Biuletynie Informacji Publicznej, a w razie potrzeby również w innych miejscach przeznaczonych dla ogłoszeń. </w:t>
      </w:r>
    </w:p>
    <w:p w:rsidR="00000000" w:rsidDel="00000000" w:rsidP="00000000" w:rsidRDefault="00000000" w:rsidRPr="00000000" w14:paraId="0000003A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przypadku przetargu, o którym mowa w § 3 ust. 1 pkt 1) lit. b, ogłoszenie zostaje zamieszczone na wewnętrznym portalu Muzeum (Intranet).</w:t>
      </w:r>
    </w:p>
    <w:p w:rsidR="00000000" w:rsidDel="00000000" w:rsidP="00000000" w:rsidRDefault="00000000" w:rsidRPr="00000000" w14:paraId="0000003B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ogłoszeniu podaje się czas, miejsce, przedmiot oraz warunki procedury zbycia ruchomości albo wskazuje się sposób udostępnienia tych warunków.</w:t>
      </w:r>
    </w:p>
    <w:p w:rsidR="00000000" w:rsidDel="00000000" w:rsidP="00000000" w:rsidRDefault="00000000" w:rsidRPr="00000000" w14:paraId="0000003C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jednym ogłoszeniu można zamieścić informację o więcej niż jednej zbywanej ruchomości.</w:t>
      </w:r>
    </w:p>
    <w:p w:rsidR="00000000" w:rsidDel="00000000" w:rsidP="00000000" w:rsidRDefault="00000000" w:rsidRPr="00000000" w14:paraId="0000003D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Ogłoszenie określa w szczególności:</w:t>
      </w:r>
    </w:p>
    <w:p w:rsidR="00000000" w:rsidDel="00000000" w:rsidP="00000000" w:rsidRDefault="00000000" w:rsidRPr="00000000" w14:paraId="0000003E">
      <w:pPr>
        <w:numPr>
          <w:ilvl w:val="0"/>
          <w:numId w:val="11"/>
        </w:numPr>
        <w:tabs>
          <w:tab w:val="left" w:leader="none" w:pos="408"/>
        </w:tabs>
        <w:spacing w:after="0" w:line="360" w:lineRule="auto"/>
        <w:ind w:left="928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nazwę i siedzibę jednostki prowadzącej;</w:t>
      </w:r>
    </w:p>
    <w:p w:rsidR="00000000" w:rsidDel="00000000" w:rsidP="00000000" w:rsidRDefault="00000000" w:rsidRPr="00000000" w14:paraId="0000003F">
      <w:pPr>
        <w:numPr>
          <w:ilvl w:val="0"/>
          <w:numId w:val="11"/>
        </w:numPr>
        <w:tabs>
          <w:tab w:val="left" w:leader="none" w:pos="408"/>
        </w:tabs>
        <w:spacing w:after="0" w:line="360" w:lineRule="auto"/>
        <w:ind w:left="928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rodzaj procedury, która zostanie zastosowana; </w:t>
      </w:r>
    </w:p>
    <w:p w:rsidR="00000000" w:rsidDel="00000000" w:rsidP="00000000" w:rsidRDefault="00000000" w:rsidRPr="00000000" w14:paraId="00000040">
      <w:pPr>
        <w:numPr>
          <w:ilvl w:val="0"/>
          <w:numId w:val="11"/>
        </w:numPr>
        <w:tabs>
          <w:tab w:val="left" w:leader="none" w:pos="408"/>
        </w:tabs>
        <w:spacing w:after="0" w:line="360" w:lineRule="auto"/>
        <w:ind w:left="928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miejsce i termin składania ofert, z tym, że pomiędzy datą ogłoszenia, a terminem składania ofert powinno upłynąć co najmniej 2 dni kalendarzowych;</w:t>
      </w:r>
    </w:p>
    <w:p w:rsidR="00000000" w:rsidDel="00000000" w:rsidP="00000000" w:rsidRDefault="00000000" w:rsidRPr="00000000" w14:paraId="00000041">
      <w:pPr>
        <w:numPr>
          <w:ilvl w:val="0"/>
          <w:numId w:val="11"/>
        </w:numPr>
        <w:tabs>
          <w:tab w:val="left" w:leader="none" w:pos="408"/>
        </w:tabs>
        <w:spacing w:after="0" w:line="360" w:lineRule="auto"/>
        <w:ind w:left="928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miejsce i termin, w których można obejrzeć zbywane ruchomości (jeżeli dopuszcza się taką możliwość);</w:t>
      </w:r>
    </w:p>
    <w:p w:rsidR="00000000" w:rsidDel="00000000" w:rsidP="00000000" w:rsidRDefault="00000000" w:rsidRPr="00000000" w14:paraId="00000042">
      <w:pPr>
        <w:numPr>
          <w:ilvl w:val="0"/>
          <w:numId w:val="11"/>
        </w:numPr>
        <w:tabs>
          <w:tab w:val="left" w:leader="none" w:pos="408"/>
        </w:tabs>
        <w:spacing w:after="0" w:line="360" w:lineRule="auto"/>
        <w:ind w:left="928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rodzaj, typ i liczbę zbywanych ruchomości;</w:t>
      </w:r>
    </w:p>
    <w:p w:rsidR="00000000" w:rsidDel="00000000" w:rsidP="00000000" w:rsidRDefault="00000000" w:rsidRPr="00000000" w14:paraId="00000043">
      <w:pPr>
        <w:numPr>
          <w:ilvl w:val="0"/>
          <w:numId w:val="11"/>
        </w:numPr>
        <w:tabs>
          <w:tab w:val="left" w:leader="none" w:pos="408"/>
        </w:tabs>
        <w:spacing w:after="0" w:line="360" w:lineRule="auto"/>
        <w:ind w:left="928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cenę wywoławczą;</w:t>
      </w:r>
    </w:p>
    <w:p w:rsidR="00000000" w:rsidDel="00000000" w:rsidP="00000000" w:rsidRDefault="00000000" w:rsidRPr="00000000" w14:paraId="00000044">
      <w:pPr>
        <w:numPr>
          <w:ilvl w:val="0"/>
          <w:numId w:val="11"/>
        </w:numPr>
        <w:tabs>
          <w:tab w:val="left" w:leader="none" w:pos="408"/>
        </w:tabs>
        <w:spacing w:after="0" w:line="360" w:lineRule="auto"/>
        <w:ind w:left="928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wymagania, jakim powinna odpowiadać oferta;</w:t>
      </w:r>
    </w:p>
    <w:p w:rsidR="00000000" w:rsidDel="00000000" w:rsidP="00000000" w:rsidRDefault="00000000" w:rsidRPr="00000000" w14:paraId="00000045">
      <w:pPr>
        <w:numPr>
          <w:ilvl w:val="0"/>
          <w:numId w:val="11"/>
        </w:numPr>
        <w:tabs>
          <w:tab w:val="left" w:leader="none" w:pos="408"/>
        </w:tabs>
        <w:spacing w:after="0" w:line="360" w:lineRule="auto"/>
        <w:ind w:left="928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wskazanie, że Muzeum zastrzega sobie prawo odwołania procedury zbycia, przesunięcia jej terminu lub niedokonania wyboru oferty bez podania przyczyny;</w:t>
      </w:r>
    </w:p>
    <w:p w:rsidR="00000000" w:rsidDel="00000000" w:rsidP="00000000" w:rsidRDefault="00000000" w:rsidRPr="00000000" w14:paraId="00000046">
      <w:pPr>
        <w:numPr>
          <w:ilvl w:val="0"/>
          <w:numId w:val="11"/>
        </w:numPr>
        <w:tabs>
          <w:tab w:val="left" w:leader="none" w:pos="1134"/>
        </w:tabs>
        <w:spacing w:after="0" w:line="360" w:lineRule="auto"/>
        <w:ind w:left="928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termin zawarcia umowy sprzedaży;</w:t>
      </w:r>
    </w:p>
    <w:p w:rsidR="00000000" w:rsidDel="00000000" w:rsidP="00000000" w:rsidRDefault="00000000" w:rsidRPr="00000000" w14:paraId="00000047">
      <w:pPr>
        <w:numPr>
          <w:ilvl w:val="0"/>
          <w:numId w:val="11"/>
        </w:numPr>
        <w:spacing w:after="0" w:line="360" w:lineRule="auto"/>
        <w:ind w:left="928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dane osoby/osób do kontaktu.</w:t>
      </w:r>
    </w:p>
    <w:p w:rsidR="00000000" w:rsidDel="00000000" w:rsidP="00000000" w:rsidRDefault="00000000" w:rsidRPr="00000000" w14:paraId="00000048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8.</w:t>
      </w:r>
    </w:p>
    <w:p w:rsidR="00000000" w:rsidDel="00000000" w:rsidP="00000000" w:rsidRDefault="00000000" w:rsidRPr="00000000" w14:paraId="00000049">
      <w:pPr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Oferty w Przetargu są składane w języku polskim w formie pisemnej, według wzoru stanowiącego załącznik  nr 1 do zarządzenia.</w:t>
      </w:r>
    </w:p>
    <w:p w:rsidR="00000000" w:rsidDel="00000000" w:rsidP="00000000" w:rsidRDefault="00000000" w:rsidRPr="00000000" w14:paraId="0000004A">
      <w:pPr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sytuacji, w której oferent reprezentowany jest w przetargu przez pełnomocnika, do oferty należy załączyć dokument pełnomocnictwa w oryginale lub jego poświadczoną za zgodność z oryginałem przez notariusza kopię.</w:t>
      </w:r>
    </w:p>
    <w:p w:rsidR="00000000" w:rsidDel="00000000" w:rsidP="00000000" w:rsidRDefault="00000000" w:rsidRPr="00000000" w14:paraId="0000004B">
      <w:pPr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Ewentualne poprawki w ofercie muszą być naniesione czytelnie i opatrzone podpisem oferenta lub jego pełnomocnika.</w:t>
      </w:r>
    </w:p>
    <w:p w:rsidR="00000000" w:rsidDel="00000000" w:rsidP="00000000" w:rsidRDefault="00000000" w:rsidRPr="00000000" w14:paraId="0000004C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9.</w:t>
      </w:r>
    </w:p>
    <w:p w:rsidR="00000000" w:rsidDel="00000000" w:rsidP="00000000" w:rsidRDefault="00000000" w:rsidRPr="00000000" w14:paraId="0000004D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Ofertę oraz inne dokumenty stanowiące załączniki do oferty, składa się w formie pisemnej, w miejscu i terminie określonym w ogłoszeniu, według wzoru stanowiącego Załącznik  nr 2 do Regulaminu.</w:t>
      </w:r>
    </w:p>
    <w:p w:rsidR="00000000" w:rsidDel="00000000" w:rsidP="00000000" w:rsidRDefault="00000000" w:rsidRPr="00000000" w14:paraId="0000004E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 ważności oferty decyduje data i godzina jej wpływu na adres wskazany w ogłoszeniu.</w:t>
      </w:r>
    </w:p>
    <w:p w:rsidR="00000000" w:rsidDel="00000000" w:rsidP="00000000" w:rsidRDefault="00000000" w:rsidRPr="00000000" w14:paraId="0000004F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Wszystkie złożone w przetargu oferty przechowuje przewodniczący Komisji lub inny, wyznaczony przez przewodniczącego, członek Komisji, w sposób gwarantujący ich nienaruszalność i zachowanie poufności treści.</w:t>
      </w:r>
    </w:p>
    <w:p w:rsidR="00000000" w:rsidDel="00000000" w:rsidP="00000000" w:rsidRDefault="00000000" w:rsidRPr="00000000" w14:paraId="00000050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Oferent składający ofertę jest nią związany przez 30 dni licząc od dnia upływu terminu składania ofert.</w:t>
      </w:r>
    </w:p>
    <w:p w:rsidR="00000000" w:rsidDel="00000000" w:rsidP="00000000" w:rsidRDefault="00000000" w:rsidRPr="00000000" w14:paraId="00000051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sytuacji w której przetarg zostanie zamknięty bez wybrania którejkolwiek </w:t>
        <w:br w:type="textWrapping"/>
        <w:t xml:space="preserve">z ofert, oferta złożona w jego toku przestaje wiązać strony.</w:t>
      </w:r>
    </w:p>
    <w:p w:rsidR="00000000" w:rsidDel="00000000" w:rsidP="00000000" w:rsidRDefault="00000000" w:rsidRPr="00000000" w14:paraId="00000052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Oferent może wycofać ofertę przed upływem terminu do składania ofert.</w:t>
      </w:r>
    </w:p>
    <w:p w:rsidR="00000000" w:rsidDel="00000000" w:rsidP="00000000" w:rsidRDefault="00000000" w:rsidRPr="00000000" w14:paraId="00000053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Wycofanie oferty musi mieć formę pisemną.</w:t>
      </w:r>
    </w:p>
    <w:p w:rsidR="00000000" w:rsidDel="00000000" w:rsidP="00000000" w:rsidRDefault="00000000" w:rsidRPr="00000000" w14:paraId="00000054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br w:type="textWrapping"/>
        <w:t xml:space="preserve">§ 10. </w:t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Komisja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dokonuje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badania i oceny ofert.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Komisja odrzuca ofertę, jeżeli:</w:t>
      </w:r>
    </w:p>
    <w:p w:rsidR="00000000" w:rsidDel="00000000" w:rsidP="00000000" w:rsidRDefault="00000000" w:rsidRPr="00000000" w14:paraId="00000057">
      <w:pPr>
        <w:numPr>
          <w:ilvl w:val="0"/>
          <w:numId w:val="13"/>
        </w:numPr>
        <w:spacing w:after="0" w:line="360" w:lineRule="auto"/>
        <w:ind w:left="993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jest niezgodna z treścią ogłoszenia;</w:t>
      </w:r>
    </w:p>
    <w:p w:rsidR="00000000" w:rsidDel="00000000" w:rsidP="00000000" w:rsidRDefault="00000000" w:rsidRPr="00000000" w14:paraId="00000058">
      <w:pPr>
        <w:numPr>
          <w:ilvl w:val="0"/>
          <w:numId w:val="13"/>
        </w:numPr>
        <w:spacing w:after="0" w:line="360" w:lineRule="auto"/>
        <w:ind w:left="993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nie została podpisana przez oferenta lub osobę upoważnioną do jego reprezentowania;</w:t>
      </w:r>
    </w:p>
    <w:p w:rsidR="00000000" w:rsidDel="00000000" w:rsidP="00000000" w:rsidRDefault="00000000" w:rsidRPr="00000000" w14:paraId="00000059">
      <w:pPr>
        <w:numPr>
          <w:ilvl w:val="0"/>
          <w:numId w:val="13"/>
        </w:numPr>
        <w:spacing w:after="0" w:line="360" w:lineRule="auto"/>
        <w:ind w:left="993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jest nieczytelna lub budzi inne wątpliwości, zaś złożenie wyjaśnień mogłoby prowadzić do uznania jej za nową ofertę;</w:t>
      </w:r>
    </w:p>
    <w:p w:rsidR="00000000" w:rsidDel="00000000" w:rsidP="00000000" w:rsidRDefault="00000000" w:rsidRPr="00000000" w14:paraId="0000005A">
      <w:pPr>
        <w:numPr>
          <w:ilvl w:val="0"/>
          <w:numId w:val="13"/>
        </w:numPr>
        <w:spacing w:after="0" w:line="360" w:lineRule="auto"/>
        <w:ind w:left="993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została złożona po wyznaczonym terminie;</w:t>
      </w:r>
    </w:p>
    <w:p w:rsidR="00000000" w:rsidDel="00000000" w:rsidP="00000000" w:rsidRDefault="00000000" w:rsidRPr="00000000" w14:paraId="0000005B">
      <w:pPr>
        <w:numPr>
          <w:ilvl w:val="0"/>
          <w:numId w:val="13"/>
        </w:numPr>
        <w:spacing w:after="0" w:line="360" w:lineRule="auto"/>
        <w:ind w:left="993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pozbawiona jest wymaganych załączników, wskazanych w ogłoszeniu;</w:t>
      </w:r>
    </w:p>
    <w:p w:rsidR="00000000" w:rsidDel="00000000" w:rsidP="00000000" w:rsidRDefault="00000000" w:rsidRPr="00000000" w14:paraId="0000005C">
      <w:pPr>
        <w:numPr>
          <w:ilvl w:val="0"/>
          <w:numId w:val="13"/>
        </w:numPr>
        <w:spacing w:after="0" w:line="360" w:lineRule="auto"/>
        <w:ind w:left="993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wskazuje cenę nabycia niższą od ceny wywoławczej.</w:t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Przetarg wygrywa oferent, który złoży ważną ofertę oraz zaoferuje najwyższą cenę nabycia.</w:t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przypadku rozbieżności pomiędzy zaoferowaną w ofercie ceną wpisaną liczbowo, a ceną wpisaną słownie, Komisja bierze pod uwagę cenę wyższą.</w:t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razie złożenia dwóch lub więcej równorzędnych, najkorzystniejszych ofert, Komisja organizuje dodatkową licytację ustną, ograniczoną do oferentów, którzy złożyli te oferty.</w:t>
      </w:r>
    </w:p>
    <w:p w:rsidR="00000000" w:rsidDel="00000000" w:rsidP="00000000" w:rsidRDefault="00000000" w:rsidRPr="00000000" w14:paraId="0000006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Komisja zawiadamia oferentów, o których mowa w ust. 5, o terminie dodatkowej licytacji ustnej – pisemnie bądź za pomocą poczty elektronicznej oraz umożliwia zapoznanie się z treścią równorzędnych ofert. </w:t>
      </w:r>
    </w:p>
    <w:p w:rsidR="00000000" w:rsidDel="00000000" w:rsidP="00000000" w:rsidRDefault="00000000" w:rsidRPr="00000000" w14:paraId="0000006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Przewodniczący Komisji otwierając licytację ustną, podaje jej uczestnikom informacje dotyczące ceny wywoławczej, a także warunków licytacji, w szczególności tego, że po trzecim wywołaniu najwyższej zaoferowanej ceny dalsze postąpienia nie zostaną przyjęte. </w:t>
      </w:r>
    </w:p>
    <w:p w:rsidR="00000000" w:rsidDel="00000000" w:rsidP="00000000" w:rsidRDefault="00000000" w:rsidRPr="00000000" w14:paraId="0000006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trakcie licytacji ustnej oferenci zgłaszają kolejne postąpienia, powyżej ceny wskazanej w równorzędnych ofertach, do momentu, w którym, mimo trzykrotnego wywołania, nie będzie dalszych postąpień. Postąpienie nie może być niższe niż 1% ceny wywoławczej przedmiotu, z zaokrągleniem w górę do pełnych złotych.</w:t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53" w:firstLine="0"/>
        <w:jc w:val="both"/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53" w:firstLine="0"/>
        <w:jc w:val="both"/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§ 11. </w:t>
      </w:r>
    </w:p>
    <w:p w:rsidR="00000000" w:rsidDel="00000000" w:rsidP="00000000" w:rsidRDefault="00000000" w:rsidRPr="00000000" w14:paraId="0000006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 wyniku przetargu lub o zamknięciu przetargu bez dokonania wyboru oferty, Komisja poinformuje poprzez zamieszczenie stosownej informacji w Biuletynie Informacji Publicznej.</w:t>
      </w:r>
    </w:p>
    <w:p w:rsidR="00000000" w:rsidDel="00000000" w:rsidP="00000000" w:rsidRDefault="00000000" w:rsidRPr="00000000" w14:paraId="0000006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Jeżeli żaden z oferentów nie złożył oferty odpowiadającej co najmniej cenie wywoławczej, przetarg uważa się za zakończony wynikiem negatywnym.</w:t>
      </w:r>
    </w:p>
    <w:p w:rsidR="00000000" w:rsidDel="00000000" w:rsidP="00000000" w:rsidRDefault="00000000" w:rsidRPr="00000000" w14:paraId="0000006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Komisja zawiadamia nabywcę, który wygrał przetarg, o miejscu i terminie zawarcia umowy oraz o skutkach uchylenia się od jej zawarcia, o których mowa w ust. 10.</w:t>
      </w:r>
    </w:p>
    <w:p w:rsidR="00000000" w:rsidDel="00000000" w:rsidP="00000000" w:rsidRDefault="00000000" w:rsidRPr="00000000" w14:paraId="0000006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Zawarcie umowy sprzedaży nastąpi w formie pisemnej w terminie nie dłuższym niż 7 dni roboczych od momentu rozstrzygnięcia przetargu.</w:t>
      </w:r>
    </w:p>
    <w:p w:rsidR="00000000" w:rsidDel="00000000" w:rsidP="00000000" w:rsidRDefault="00000000" w:rsidRPr="00000000" w14:paraId="0000006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Po zawarciu umowy Organizator wystawi nabywcy ruchomości fakturę VAT. Cena nabycia ruchomości określona w umowie stanowić będzie kwotę brutto nabycia.</w:t>
      </w:r>
    </w:p>
    <w:p w:rsidR="00000000" w:rsidDel="00000000" w:rsidP="00000000" w:rsidRDefault="00000000" w:rsidRPr="00000000" w14:paraId="0000006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Zapłata ceny przez nabywcę winna być dokonana przelewem na rachunek bankowy Organizatora wskazany w fakturze VAT, w terminie do 5 dni roboczych od dnia wystawienia faktury, wskazanej w ust. 5.</w:t>
      </w:r>
    </w:p>
    <w:p w:rsidR="00000000" w:rsidDel="00000000" w:rsidP="00000000" w:rsidRDefault="00000000" w:rsidRPr="00000000" w14:paraId="0000006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Za termin zapłaty przyjmuje się termin wpływu środków płatniczych na wskazany </w:t>
        <w:br w:type="textWrapping"/>
        <w:t xml:space="preserve">w umowie rachunek bankowy Organizatora.</w:t>
      </w:r>
    </w:p>
    <w:p w:rsidR="00000000" w:rsidDel="00000000" w:rsidP="00000000" w:rsidRDefault="00000000" w:rsidRPr="00000000" w14:paraId="0000006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Przedmiot sprzedaży zostanie wydany nabywcy za pokwitowaniem, w terminie do 7 dni roboczych liczonych od dnia zapłaty całości zaoferowanej ceny nabycia.</w:t>
      </w:r>
    </w:p>
    <w:p w:rsidR="00000000" w:rsidDel="00000000" w:rsidP="00000000" w:rsidRDefault="00000000" w:rsidRPr="00000000" w14:paraId="0000006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Jeżeli nabywca uchyla się od zapłaty ceny lub zawarcia umowy we wskazanym przez Organizatora terminie bez uzasadnionej przyczyny, organizator może odstąpić od zawarcia umowy. W takim przypadku organizator ma prawo wybrać ofertę najkorzystniejszą spośród pozostałych ofert.</w:t>
      </w:r>
    </w:p>
    <w:p w:rsidR="00000000" w:rsidDel="00000000" w:rsidP="00000000" w:rsidRDefault="00000000" w:rsidRPr="00000000" w14:paraId="0000006E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12.</w:t>
      </w:r>
    </w:p>
    <w:p w:rsidR="00000000" w:rsidDel="00000000" w:rsidP="00000000" w:rsidRDefault="00000000" w:rsidRPr="00000000" w14:paraId="0000007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Organizator zastrzega sobie prawo odwołania przetargu, przesunięcia jego terminu lub nie dokonania wyboru oferty bez podania przyczyny.</w:t>
      </w:r>
    </w:p>
    <w:p w:rsidR="00000000" w:rsidDel="00000000" w:rsidP="00000000" w:rsidRDefault="00000000" w:rsidRPr="00000000" w14:paraId="0000007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razie odwołania przetargu oferentom nie przysługują z tego tytułu jakiekolwiek roszczenia wobec organizatora.</w:t>
      </w:r>
    </w:p>
    <w:p w:rsidR="00000000" w:rsidDel="00000000" w:rsidP="00000000" w:rsidRDefault="00000000" w:rsidRPr="00000000" w14:paraId="00000073">
      <w:pPr>
        <w:spacing w:after="0" w:line="360" w:lineRule="auto"/>
        <w:ind w:firstLine="70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360" w:lineRule="auto"/>
        <w:jc w:val="center"/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§ 13.</w:t>
      </w:r>
    </w:p>
    <w:p w:rsidR="00000000" w:rsidDel="00000000" w:rsidP="00000000" w:rsidRDefault="00000000" w:rsidRPr="00000000" w14:paraId="0000007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Aukcja przeprowadzana jest przez organizatora w formie elektronicznej z udziałem zainteresowanych osób i z wykorzystaniem ogólnodostępnego internetowego portalu aukcyjnego, określonego przez Organizatora w ogłoszeniu i zgodnie z regulaminem tego portalu.</w:t>
      </w:r>
    </w:p>
    <w:p w:rsidR="00000000" w:rsidDel="00000000" w:rsidP="00000000" w:rsidRDefault="00000000" w:rsidRPr="00000000" w14:paraId="0000007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Organizator nie ponosi odpowiedzialności za jakiekolwiek, niezależne od niego utrudnienia w przeprowadzeniu Aukcji za pośrednictwem wybranego portalu aukcyjnego. </w:t>
      </w:r>
    </w:p>
    <w:p w:rsidR="00000000" w:rsidDel="00000000" w:rsidP="00000000" w:rsidRDefault="00000000" w:rsidRPr="00000000" w14:paraId="0000007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Wszczęcie Aukcji następuje w momencie wskazanym w regulaminie portalu aukcyjnego, o którym mowa w ust. 1.</w:t>
      </w:r>
    </w:p>
    <w:p w:rsidR="00000000" w:rsidDel="00000000" w:rsidP="00000000" w:rsidRDefault="00000000" w:rsidRPr="00000000" w14:paraId="0000007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Aukcję wygrywa oferent, który złoży ofertę zawierającą najwyższą cenę nabycia.</w:t>
      </w:r>
    </w:p>
    <w:p w:rsidR="00000000" w:rsidDel="00000000" w:rsidP="00000000" w:rsidRDefault="00000000" w:rsidRPr="00000000" w14:paraId="0000007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Zapłata ceny nabycia winna być dokonana w terminie 10 dni roboczych od dnia zakończenia Aukcji, chyba że regulamin aukcji portalu aukcyjnego, wskazanego w ogłoszeniu, stanowi inaczej.</w:t>
      </w:r>
    </w:p>
    <w:p w:rsidR="00000000" w:rsidDel="00000000" w:rsidP="00000000" w:rsidRDefault="00000000" w:rsidRPr="00000000" w14:paraId="0000007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Organizator wystawi fakturę po podpisaniu umowy sprzedaży, chyba że regulamin aukcji portalu aukcyjnego, określonego w ogłoszeniu, stanowi inaczej.</w:t>
      </w:r>
    </w:p>
    <w:p w:rsidR="00000000" w:rsidDel="00000000" w:rsidP="00000000" w:rsidRDefault="00000000" w:rsidRPr="00000000" w14:paraId="0000007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Ruchomość, będąca przedmiotem Aukcji, zostanie wydana nabywcy za pokwitowaniem (przy odbiorze osobistym), w terminie 7 dni roboczych liczonych od dnia zapłaty całości zaoferowanej ceny nabycia, lub, jeśli taka forma wskazana zostanie w Ogłoszeniu.</w:t>
      </w:r>
    </w:p>
    <w:p w:rsidR="00000000" w:rsidDel="00000000" w:rsidP="00000000" w:rsidRDefault="00000000" w:rsidRPr="00000000" w14:paraId="0000007C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 14.</w:t>
      </w:r>
    </w:p>
    <w:p w:rsidR="00000000" w:rsidDel="00000000" w:rsidP="00000000" w:rsidRDefault="00000000" w:rsidRPr="00000000" w14:paraId="0000007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Z przeprowadzonej procedury zbycia ruchomości, Komisja sporządza protokół, zwany, zawierającym następujące informacje:</w:t>
      </w:r>
    </w:p>
    <w:p w:rsidR="00000000" w:rsidDel="00000000" w:rsidP="00000000" w:rsidRDefault="00000000" w:rsidRPr="00000000" w14:paraId="0000007F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8"/>
        </w:tabs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określenie miejsca i czasu przeprowadzenia procedury;</w:t>
      </w:r>
    </w:p>
    <w:p w:rsidR="00000000" w:rsidDel="00000000" w:rsidP="00000000" w:rsidRDefault="00000000" w:rsidRPr="00000000" w14:paraId="00000080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8"/>
        </w:tabs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przedmiot zbycia;</w:t>
      </w:r>
    </w:p>
    <w:p w:rsidR="00000000" w:rsidDel="00000000" w:rsidP="00000000" w:rsidRDefault="00000000" w:rsidRPr="00000000" w14:paraId="00000081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8"/>
        </w:tabs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imiona i nazwiska oraz podpisy członków Komisji,</w:t>
      </w:r>
    </w:p>
    <w:p w:rsidR="00000000" w:rsidDel="00000000" w:rsidP="00000000" w:rsidRDefault="00000000" w:rsidRPr="00000000" w14:paraId="00000082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8"/>
        </w:tabs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wysokość ceny wywoławczej;</w:t>
      </w:r>
    </w:p>
    <w:p w:rsidR="00000000" w:rsidDel="00000000" w:rsidP="00000000" w:rsidRDefault="00000000" w:rsidRPr="00000000" w14:paraId="00000083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8"/>
        </w:tabs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przypadku przetargu - zestawienie ofert, które wpłynęły w odpowiedzi na ogłoszenie;</w:t>
      </w:r>
    </w:p>
    <w:p w:rsidR="00000000" w:rsidDel="00000000" w:rsidP="00000000" w:rsidRDefault="00000000" w:rsidRPr="00000000" w14:paraId="00000084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8"/>
        </w:tabs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najwyższą cenę zaoferowaną za zbywaną ruchomość;</w:t>
      </w:r>
    </w:p>
    <w:p w:rsidR="00000000" w:rsidDel="00000000" w:rsidP="00000000" w:rsidRDefault="00000000" w:rsidRPr="00000000" w14:paraId="00000085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8"/>
        </w:tabs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imię, nazwisko (firmę) i miejsce zamieszkania nabywcy lub adres jego siedziby;</w:t>
      </w:r>
    </w:p>
    <w:p w:rsidR="00000000" w:rsidDel="00000000" w:rsidP="00000000" w:rsidRDefault="00000000" w:rsidRPr="00000000" w14:paraId="00000086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8"/>
        </w:tabs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wysokość kwoty nabycia ruchomości;</w:t>
      </w:r>
    </w:p>
    <w:p w:rsidR="00000000" w:rsidDel="00000000" w:rsidP="00000000" w:rsidRDefault="00000000" w:rsidRPr="00000000" w14:paraId="00000087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08"/>
        </w:tabs>
        <w:spacing w:after="0" w:line="360" w:lineRule="auto"/>
        <w:ind w:left="851" w:hanging="284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wnioski i oświadczenia członków Komisji.</w:t>
      </w:r>
    </w:p>
    <w:p w:rsidR="00000000" w:rsidDel="00000000" w:rsidP="00000000" w:rsidRDefault="00000000" w:rsidRPr="00000000" w14:paraId="0000008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Jeżeli nabywca nie uiści ceny nabycia w terminie wskazanym przez organizatora, należy uczynić o tym wzmiankę w Protokole.</w:t>
      </w:r>
    </w:p>
    <w:p w:rsidR="00000000" w:rsidDel="00000000" w:rsidP="00000000" w:rsidRDefault="00000000" w:rsidRPr="00000000" w14:paraId="0000008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Protokół podpisują wszyscy członkowie Komisji.</w:t>
      </w:r>
    </w:p>
    <w:p w:rsidR="00000000" w:rsidDel="00000000" w:rsidP="00000000" w:rsidRDefault="00000000" w:rsidRPr="00000000" w14:paraId="0000008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Załącznikami do Protokołu są oferty oraz inne dokumenty składane przez oferentów.</w:t>
      </w:r>
    </w:p>
    <w:p w:rsidR="00000000" w:rsidDel="00000000" w:rsidP="00000000" w:rsidRDefault="00000000" w:rsidRPr="00000000" w14:paraId="0000008B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 15.</w:t>
      </w:r>
    </w:p>
    <w:p w:rsidR="00000000" w:rsidDel="00000000" w:rsidP="00000000" w:rsidRDefault="00000000" w:rsidRPr="00000000" w14:paraId="0000008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Jeżeli procedura zbycia ruchomości zakończyła się wynikiem negatywnym, może ona zostać powtórzona po upływie 5 dni roboczych licząc od dnia jej zakończenia.</w:t>
      </w:r>
    </w:p>
    <w:p w:rsidR="00000000" w:rsidDel="00000000" w:rsidP="00000000" w:rsidRDefault="00000000" w:rsidRPr="00000000" w14:paraId="0000008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przypadku powtarzania procedury zbycia ruchomości po raz pierwszy cena ustalona pierwotnie jako cena wywoławcza może zostać obniżona, nie więcej jednak niż o 25 %.</w:t>
      </w:r>
    </w:p>
    <w:p w:rsidR="00000000" w:rsidDel="00000000" w:rsidP="00000000" w:rsidRDefault="00000000" w:rsidRPr="00000000" w14:paraId="0000008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przypadku powtórzenia procedury zbycia ruchomości po raz drugi cena ustalona pierwotnie jako cena wywoławcza może zostać obniżona, nie więcej jednak niż o 50 %.</w:t>
      </w:r>
    </w:p>
    <w:p w:rsidR="00000000" w:rsidDel="00000000" w:rsidP="00000000" w:rsidRDefault="00000000" w:rsidRPr="00000000" w14:paraId="0000009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przypadku kolejnych powtórzeń procedury zbycia ruchomości cena ustalona pierwotnie jako cena wywoławcza może zostać obniżona, nie więcej jednak niż o 70 %.</w:t>
      </w:r>
    </w:p>
    <w:p w:rsidR="00000000" w:rsidDel="00000000" w:rsidP="00000000" w:rsidRDefault="00000000" w:rsidRPr="00000000" w14:paraId="0000009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Procedura zbycia ruchomości może być kontynuowana do czasu sprzedaży ruchomości lub do momentu wycofania ruchomości z procedury zbycia ruchomości.</w:t>
      </w:r>
    </w:p>
    <w:p w:rsidR="00000000" w:rsidDel="00000000" w:rsidP="00000000" w:rsidRDefault="00000000" w:rsidRPr="00000000" w14:paraId="00000092">
      <w:pPr>
        <w:spacing w:after="0" w:line="36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line="36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 16.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426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Ilekroć w Regulaminie stosuje się pojęcie formy pisemnej oznacza to zwykłą formę pisemną wskazaną w art. 78 Kodeksu cywilnego, tj. z podpisami własnoręcznymi oraz równoważną co do skutków formę elektroniczną, o której mowa w art. 78</w:t>
      </w:r>
      <w:r w:rsidDel="00000000" w:rsidR="00000000" w:rsidRPr="00000000">
        <w:rPr>
          <w:rFonts w:ascii="Calibri" w:cs="Calibri" w:eastAsia="Calibri" w:hAnsi="Calibri"/>
          <w:color w:val="000000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Kodeksu cywilnego, tj. oświadczenie złożone w postaci elektronicznej opatrzone kwalifikowanym podpisem elektronicznym.</w:t>
      </w:r>
    </w:p>
    <w:p w:rsidR="00000000" w:rsidDel="00000000" w:rsidP="00000000" w:rsidRDefault="00000000" w:rsidRPr="00000000" w14:paraId="00000095">
      <w:pPr>
        <w:ind w:left="6372" w:firstLine="0"/>
        <w:rPr>
          <w:rFonts w:ascii="Calibri" w:cs="Calibri" w:eastAsia="Calibri" w:hAnsi="Calibri"/>
          <w:b w:val="1"/>
        </w:rPr>
      </w:pPr>
      <w:bookmarkStart w:colFirst="0" w:colLast="0" w:name="_heading=h.uh6xgzhg3g6t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ind w:left="6372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5" w:lineRule="auto"/>
        <w:ind w:left="5681" w:hanging="11.000000000000227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                                                                      </w:t>
      </w:r>
    </w:p>
    <w:p w:rsidR="00000000" w:rsidDel="00000000" w:rsidP="00000000" w:rsidRDefault="00000000" w:rsidRPr="00000000" w14:paraId="000000A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17" w:top="1417" w:left="1560" w:right="1417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ind w:firstLine="708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1068" w:hanging="360"/>
      </w:pPr>
      <w:rPr/>
    </w:lvl>
    <w:lvl w:ilvl="1">
      <w:start w:val="1"/>
      <w:numFmt w:val="lowerLetter"/>
      <w:lvlText w:val="%2."/>
      <w:lvlJc w:val="left"/>
      <w:pPr>
        <w:ind w:left="1788" w:hanging="360"/>
      </w:pPr>
      <w:rPr/>
    </w:lvl>
    <w:lvl w:ilvl="2">
      <w:start w:val="1"/>
      <w:numFmt w:val="lowerRoman"/>
      <w:lvlText w:val="%3."/>
      <w:lvlJc w:val="right"/>
      <w:pPr>
        <w:ind w:left="2508" w:hanging="180"/>
      </w:pPr>
      <w:rPr/>
    </w:lvl>
    <w:lvl w:ilvl="3">
      <w:start w:val="1"/>
      <w:numFmt w:val="decimal"/>
      <w:lvlText w:val="%4."/>
      <w:lvlJc w:val="left"/>
      <w:pPr>
        <w:ind w:left="3228" w:hanging="360"/>
      </w:pPr>
      <w:rPr/>
    </w:lvl>
    <w:lvl w:ilvl="4">
      <w:start w:val="1"/>
      <w:numFmt w:val="lowerLetter"/>
      <w:lvlText w:val="%5."/>
      <w:lvlJc w:val="left"/>
      <w:pPr>
        <w:ind w:left="3948" w:hanging="360"/>
      </w:pPr>
      <w:rPr/>
    </w:lvl>
    <w:lvl w:ilvl="5">
      <w:start w:val="1"/>
      <w:numFmt w:val="lowerRoman"/>
      <w:lvlText w:val="%6."/>
      <w:lvlJc w:val="right"/>
      <w:pPr>
        <w:ind w:left="4668" w:hanging="180"/>
      </w:pPr>
      <w:rPr/>
    </w:lvl>
    <w:lvl w:ilvl="6">
      <w:start w:val="1"/>
      <w:numFmt w:val="decimal"/>
      <w:lvlText w:val="%7."/>
      <w:lvlJc w:val="left"/>
      <w:pPr>
        <w:ind w:left="5388" w:hanging="360"/>
      </w:pPr>
      <w:rPr/>
    </w:lvl>
    <w:lvl w:ilvl="7">
      <w:start w:val="1"/>
      <w:numFmt w:val="lowerLetter"/>
      <w:lvlText w:val="%8."/>
      <w:lvlJc w:val="left"/>
      <w:pPr>
        <w:ind w:left="6108" w:hanging="360"/>
      </w:pPr>
      <w:rPr/>
    </w:lvl>
    <w:lvl w:ilvl="8">
      <w:start w:val="1"/>
      <w:numFmt w:val="lowerRoman"/>
      <w:lvlText w:val="%9."/>
      <w:lvlJc w:val="right"/>
      <w:pPr>
        <w:ind w:left="6828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ind w:left="1571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1" w:hanging="360"/>
      </w:pPr>
      <w:rPr/>
    </w:lvl>
    <w:lvl w:ilvl="2">
      <w:start w:val="1"/>
      <w:numFmt w:val="lowerRoman"/>
      <w:lvlText w:val="%3."/>
      <w:lvlJc w:val="right"/>
      <w:pPr>
        <w:ind w:left="3011" w:hanging="180"/>
      </w:pPr>
      <w:rPr/>
    </w:lvl>
    <w:lvl w:ilvl="3">
      <w:start w:val="1"/>
      <w:numFmt w:val="decimal"/>
      <w:lvlText w:val="%4."/>
      <w:lvlJc w:val="left"/>
      <w:pPr>
        <w:ind w:left="3731" w:hanging="360"/>
      </w:pPr>
      <w:rPr/>
    </w:lvl>
    <w:lvl w:ilvl="4">
      <w:start w:val="1"/>
      <w:numFmt w:val="lowerLetter"/>
      <w:lvlText w:val="%5."/>
      <w:lvlJc w:val="left"/>
      <w:pPr>
        <w:ind w:left="4451" w:hanging="360"/>
      </w:pPr>
      <w:rPr/>
    </w:lvl>
    <w:lvl w:ilvl="5">
      <w:start w:val="1"/>
      <w:numFmt w:val="lowerRoman"/>
      <w:lvlText w:val="%6."/>
      <w:lvlJc w:val="right"/>
      <w:pPr>
        <w:ind w:left="5171" w:hanging="180"/>
      </w:pPr>
      <w:rPr/>
    </w:lvl>
    <w:lvl w:ilvl="6">
      <w:start w:val="1"/>
      <w:numFmt w:val="decimal"/>
      <w:lvlText w:val="%7."/>
      <w:lvlJc w:val="left"/>
      <w:pPr>
        <w:ind w:left="5891" w:hanging="360"/>
      </w:pPr>
      <w:rPr/>
    </w:lvl>
    <w:lvl w:ilvl="7">
      <w:start w:val="1"/>
      <w:numFmt w:val="lowerLetter"/>
      <w:lvlText w:val="%8."/>
      <w:lvlJc w:val="left"/>
      <w:pPr>
        <w:ind w:left="6611" w:hanging="360"/>
      </w:pPr>
      <w:rPr/>
    </w:lvl>
    <w:lvl w:ilvl="8">
      <w:start w:val="1"/>
      <w:numFmt w:val="lowerRoman"/>
      <w:lvlText w:val="%9."/>
      <w:lvlJc w:val="right"/>
      <w:pPr>
        <w:ind w:left="7331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10">
    <w:lvl w:ilvl="0">
      <w:start w:val="1"/>
      <w:numFmt w:val="decimal"/>
      <w:lvlText w:val="%1)"/>
      <w:lvlJc w:val="left"/>
      <w:pPr>
        <w:ind w:left="1429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11">
    <w:lvl w:ilvl="0">
      <w:start w:val="1"/>
      <w:numFmt w:val="decimal"/>
      <w:lvlText w:val="%1)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8" w:hanging="360"/>
      </w:pPr>
      <w:rPr/>
    </w:lvl>
    <w:lvl w:ilvl="2">
      <w:start w:val="1"/>
      <w:numFmt w:val="lowerRoman"/>
      <w:lvlText w:val="%3."/>
      <w:lvlJc w:val="right"/>
      <w:pPr>
        <w:ind w:left="2368" w:hanging="180"/>
      </w:pPr>
      <w:rPr/>
    </w:lvl>
    <w:lvl w:ilvl="3">
      <w:start w:val="1"/>
      <w:numFmt w:val="decimal"/>
      <w:lvlText w:val="%4."/>
      <w:lvlJc w:val="left"/>
      <w:pPr>
        <w:ind w:left="3088" w:hanging="360"/>
      </w:pPr>
      <w:rPr/>
    </w:lvl>
    <w:lvl w:ilvl="4">
      <w:start w:val="1"/>
      <w:numFmt w:val="lowerLetter"/>
      <w:lvlText w:val="%5."/>
      <w:lvlJc w:val="left"/>
      <w:pPr>
        <w:ind w:left="3808" w:hanging="360"/>
      </w:pPr>
      <w:rPr/>
    </w:lvl>
    <w:lvl w:ilvl="5">
      <w:start w:val="1"/>
      <w:numFmt w:val="lowerRoman"/>
      <w:lvlText w:val="%6."/>
      <w:lvlJc w:val="right"/>
      <w:pPr>
        <w:ind w:left="4528" w:hanging="180"/>
      </w:pPr>
      <w:rPr/>
    </w:lvl>
    <w:lvl w:ilvl="6">
      <w:start w:val="1"/>
      <w:numFmt w:val="decimal"/>
      <w:lvlText w:val="%7."/>
      <w:lvlJc w:val="left"/>
      <w:pPr>
        <w:ind w:left="5248" w:hanging="360"/>
      </w:pPr>
      <w:rPr/>
    </w:lvl>
    <w:lvl w:ilvl="7">
      <w:start w:val="1"/>
      <w:numFmt w:val="lowerLetter"/>
      <w:lvlText w:val="%8."/>
      <w:lvlJc w:val="left"/>
      <w:pPr>
        <w:ind w:left="5968" w:hanging="360"/>
      </w:pPr>
      <w:rPr/>
    </w:lvl>
    <w:lvl w:ilvl="8">
      <w:start w:val="1"/>
      <w:numFmt w:val="lowerRoman"/>
      <w:lvlText w:val="%9."/>
      <w:lvlJc w:val="right"/>
      <w:pPr>
        <w:ind w:left="6688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13">
    <w:lvl w:ilvl="0">
      <w:start w:val="1"/>
      <w:numFmt w:val="decimal"/>
      <w:lvlText w:val="%1)"/>
      <w:lvlJc w:val="left"/>
      <w:pPr>
        <w:ind w:left="1800" w:hanging="360"/>
      </w:pPr>
      <w:rPr/>
    </w:lvl>
    <w:lvl w:ilvl="1">
      <w:start w:val="1"/>
      <w:numFmt w:val="lowerLetter"/>
      <w:lvlText w:val="%2."/>
      <w:lvlJc w:val="left"/>
      <w:pPr>
        <w:ind w:left="2520" w:hanging="360"/>
      </w:pPr>
      <w:rPr/>
    </w:lvl>
    <w:lvl w:ilvl="2">
      <w:start w:val="1"/>
      <w:numFmt w:val="lowerRoman"/>
      <w:lvlText w:val="%3."/>
      <w:lvlJc w:val="right"/>
      <w:pPr>
        <w:ind w:left="3240" w:hanging="180"/>
      </w:pPr>
      <w:rPr/>
    </w:lvl>
    <w:lvl w:ilvl="3">
      <w:start w:val="1"/>
      <w:numFmt w:val="decimal"/>
      <w:lvlText w:val="%4."/>
      <w:lvlJc w:val="left"/>
      <w:pPr>
        <w:ind w:left="3960" w:hanging="360"/>
      </w:pPr>
      <w:rPr/>
    </w:lvl>
    <w:lvl w:ilvl="4">
      <w:start w:val="1"/>
      <w:numFmt w:val="lowerLetter"/>
      <w:lvlText w:val="%5."/>
      <w:lvlJc w:val="left"/>
      <w:pPr>
        <w:ind w:left="4680" w:hanging="360"/>
      </w:pPr>
      <w:rPr/>
    </w:lvl>
    <w:lvl w:ilvl="5">
      <w:start w:val="1"/>
      <w:numFmt w:val="lowerRoman"/>
      <w:lvlText w:val="%6."/>
      <w:lvlJc w:val="right"/>
      <w:pPr>
        <w:ind w:left="5400" w:hanging="180"/>
      </w:pPr>
      <w:rPr/>
    </w:lvl>
    <w:lvl w:ilvl="6">
      <w:start w:val="1"/>
      <w:numFmt w:val="decimal"/>
      <w:lvlText w:val="%7."/>
      <w:lvlJc w:val="left"/>
      <w:pPr>
        <w:ind w:left="6120" w:hanging="360"/>
      </w:pPr>
      <w:rPr/>
    </w:lvl>
    <w:lvl w:ilvl="7">
      <w:start w:val="1"/>
      <w:numFmt w:val="lowerLetter"/>
      <w:lvlText w:val="%8."/>
      <w:lvlJc w:val="left"/>
      <w:pPr>
        <w:ind w:left="6840" w:hanging="360"/>
      </w:pPr>
      <w:rPr/>
    </w:lvl>
    <w:lvl w:ilvl="8">
      <w:start w:val="1"/>
      <w:numFmt w:val="lowerRoman"/>
      <w:lvlText w:val="%9."/>
      <w:lvlJc w:val="right"/>
      <w:pPr>
        <w:ind w:left="7560" w:hanging="180"/>
      </w:pPr>
      <w:rPr/>
    </w:lvl>
  </w:abstractNum>
  <w:abstractNum w:abstractNumId="14">
    <w:lvl w:ilvl="0">
      <w:start w:val="1"/>
      <w:numFmt w:val="decimal"/>
      <w:lvlText w:val="%1)"/>
      <w:lvlJc w:val="left"/>
      <w:pPr>
        <w:ind w:left="1776" w:hanging="360"/>
      </w:pPr>
      <w:rPr/>
    </w:lvl>
    <w:lvl w:ilvl="1">
      <w:start w:val="1"/>
      <w:numFmt w:val="lowerLetter"/>
      <w:lvlText w:val="%2."/>
      <w:lvlJc w:val="left"/>
      <w:pPr>
        <w:ind w:left="2496" w:hanging="360"/>
      </w:pPr>
      <w:rPr/>
    </w:lvl>
    <w:lvl w:ilvl="2">
      <w:start w:val="1"/>
      <w:numFmt w:val="lowerRoman"/>
      <w:lvlText w:val="%3."/>
      <w:lvlJc w:val="right"/>
      <w:pPr>
        <w:ind w:left="3216" w:hanging="180"/>
      </w:pPr>
      <w:rPr/>
    </w:lvl>
    <w:lvl w:ilvl="3">
      <w:start w:val="1"/>
      <w:numFmt w:val="decimal"/>
      <w:lvlText w:val="%4."/>
      <w:lvlJc w:val="left"/>
      <w:pPr>
        <w:ind w:left="3936" w:hanging="360"/>
      </w:pPr>
      <w:rPr/>
    </w:lvl>
    <w:lvl w:ilvl="4">
      <w:start w:val="1"/>
      <w:numFmt w:val="lowerLetter"/>
      <w:lvlText w:val="%5."/>
      <w:lvlJc w:val="left"/>
      <w:pPr>
        <w:ind w:left="4656" w:hanging="360"/>
      </w:pPr>
      <w:rPr/>
    </w:lvl>
    <w:lvl w:ilvl="5">
      <w:start w:val="1"/>
      <w:numFmt w:val="lowerRoman"/>
      <w:lvlText w:val="%6."/>
      <w:lvlJc w:val="right"/>
      <w:pPr>
        <w:ind w:left="5376" w:hanging="180"/>
      </w:pPr>
      <w:rPr/>
    </w:lvl>
    <w:lvl w:ilvl="6">
      <w:start w:val="1"/>
      <w:numFmt w:val="decimal"/>
      <w:lvlText w:val="%7."/>
      <w:lvlJc w:val="left"/>
      <w:pPr>
        <w:ind w:left="6096" w:hanging="360"/>
      </w:pPr>
      <w:rPr/>
    </w:lvl>
    <w:lvl w:ilvl="7">
      <w:start w:val="1"/>
      <w:numFmt w:val="lowerLetter"/>
      <w:lvlText w:val="%8."/>
      <w:lvlJc w:val="left"/>
      <w:pPr>
        <w:ind w:left="6816" w:hanging="360"/>
      </w:pPr>
      <w:rPr/>
    </w:lvl>
    <w:lvl w:ilvl="8">
      <w:start w:val="1"/>
      <w:numFmt w:val="lowerRoman"/>
      <w:lvlText w:val="%9."/>
      <w:lvlJc w:val="right"/>
      <w:pPr>
        <w:ind w:left="7536" w:hanging="180"/>
      </w:pPr>
      <w:rPr/>
    </w:lvl>
  </w:abstractNum>
  <w:abstractNum w:abstractNumId="15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16">
    <w:lvl w:ilvl="0">
      <w:start w:val="1"/>
      <w:numFmt w:val="decimal"/>
      <w:lvlText w:val="%1)"/>
      <w:lvlJc w:val="left"/>
      <w:pPr>
        <w:ind w:left="1429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)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9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20"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21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22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23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abstractNum w:abstractNumId="24">
    <w:lvl w:ilvl="0">
      <w:start w:val="1"/>
      <w:numFmt w:val="decimal"/>
      <w:lvlText w:val="%1."/>
      <w:lvlJc w:val="left"/>
      <w:pPr>
        <w:ind w:left="862" w:hanging="360"/>
      </w:pPr>
      <w:rPr/>
    </w:lvl>
    <w:lvl w:ilvl="1">
      <w:start w:val="1"/>
      <w:numFmt w:val="lowerLetter"/>
      <w:lvlText w:val="%2."/>
      <w:lvlJc w:val="left"/>
      <w:pPr>
        <w:ind w:left="1582" w:hanging="360"/>
      </w:pPr>
      <w:rPr/>
    </w:lvl>
    <w:lvl w:ilvl="2">
      <w:start w:val="1"/>
      <w:numFmt w:val="lowerRoman"/>
      <w:lvlText w:val="%3."/>
      <w:lvlJc w:val="right"/>
      <w:pPr>
        <w:ind w:left="2302" w:hanging="180"/>
      </w:pPr>
      <w:rPr/>
    </w:lvl>
    <w:lvl w:ilvl="3">
      <w:start w:val="1"/>
      <w:numFmt w:val="decimal"/>
      <w:lvlText w:val="%4."/>
      <w:lvlJc w:val="left"/>
      <w:pPr>
        <w:ind w:left="3022" w:hanging="360"/>
      </w:pPr>
      <w:rPr/>
    </w:lvl>
    <w:lvl w:ilvl="4">
      <w:start w:val="1"/>
      <w:numFmt w:val="lowerLetter"/>
      <w:lvlText w:val="%5."/>
      <w:lvlJc w:val="left"/>
      <w:pPr>
        <w:ind w:left="3742" w:hanging="360"/>
      </w:pPr>
      <w:rPr/>
    </w:lvl>
    <w:lvl w:ilvl="5">
      <w:start w:val="1"/>
      <w:numFmt w:val="lowerRoman"/>
      <w:lvlText w:val="%6."/>
      <w:lvlJc w:val="right"/>
      <w:pPr>
        <w:ind w:left="4462" w:hanging="180"/>
      </w:pPr>
      <w:rPr/>
    </w:lvl>
    <w:lvl w:ilvl="6">
      <w:start w:val="1"/>
      <w:numFmt w:val="decimal"/>
      <w:lvlText w:val="%7."/>
      <w:lvlJc w:val="left"/>
      <w:pPr>
        <w:ind w:left="5182" w:hanging="360"/>
      </w:pPr>
      <w:rPr/>
    </w:lvl>
    <w:lvl w:ilvl="7">
      <w:start w:val="1"/>
      <w:numFmt w:val="lowerLetter"/>
      <w:lvlText w:val="%8."/>
      <w:lvlJc w:val="left"/>
      <w:pPr>
        <w:ind w:left="5902" w:hanging="360"/>
      </w:pPr>
      <w:rPr/>
    </w:lvl>
    <w:lvl w:ilvl="8">
      <w:start w:val="1"/>
      <w:numFmt w:val="lowerRoman"/>
      <w:lvlText w:val="%9."/>
      <w:lvlJc w:val="right"/>
      <w:pPr>
        <w:ind w:left="6622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l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kapitzlist">
    <w:name w:val="List Paragraph"/>
    <w:uiPriority w:val="34"/>
    <w:qFormat w:val="1"/>
    <w:rsid w:val="00E321B5"/>
    <w:pPr>
      <w:spacing w:after="0" w:line="240" w:lineRule="auto"/>
      <w:ind w:left="720"/>
      <w:contextualSpacing w:val="1"/>
    </w:pPr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sid w:val="00E321B5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 w:val="1"/>
    <w:unhideWhenUsed w:val="1"/>
    <w:rsid w:val="00E321B5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sid w:val="00E321B5"/>
    <w:rPr>
      <w:rFonts w:ascii="Calibri" w:cs="Times New Roman" w:eastAsia="Calibri" w:hAnsi="Calibri"/>
      <w:sz w:val="20"/>
      <w:szCs w:val="20"/>
    </w:rPr>
  </w:style>
  <w:style w:type="paragraph" w:styleId="Tekstdymka">
    <w:name w:val="Balloon Text"/>
    <w:link w:val="TekstdymkaZnak"/>
    <w:uiPriority w:val="99"/>
    <w:semiHidden w:val="1"/>
    <w:unhideWhenUsed w:val="1"/>
    <w:rsid w:val="00E321B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E321B5"/>
    <w:rPr>
      <w:rFonts w:ascii="Tahoma" w:cs="Tahoma" w:eastAsia="Calibri" w:hAnsi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A96044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A96044"/>
    <w:rPr>
      <w:rFonts w:ascii="Calibri" w:cs="Times New Roman" w:eastAsia="Calibri" w:hAnsi="Calibri"/>
      <w:b w:val="1"/>
      <w:bCs w:val="1"/>
      <w:sz w:val="20"/>
      <w:szCs w:val="20"/>
    </w:rPr>
  </w:style>
  <w:style w:type="paragraph" w:styleId="Poprawka">
    <w:name w:val="Revision"/>
    <w:hidden w:val="1"/>
    <w:uiPriority w:val="99"/>
    <w:semiHidden w:val="1"/>
    <w:rsid w:val="00B74EFF"/>
    <w:pPr>
      <w:spacing w:after="0" w:line="240" w:lineRule="auto"/>
    </w:pPr>
    <w:rPr>
      <w:rFonts w:cs="Times New Roman"/>
    </w:rPr>
  </w:style>
  <w:style w:type="paragraph" w:styleId="Nagwek">
    <w:name w:val="header"/>
    <w:link w:val="NagwekZnak"/>
    <w:uiPriority w:val="99"/>
    <w:unhideWhenUsed w:val="1"/>
    <w:rsid w:val="00BB03AC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BB03AC"/>
    <w:rPr>
      <w:rFonts w:ascii="Calibri" w:cs="Times New Roman" w:eastAsia="Calibri" w:hAnsi="Calibri"/>
    </w:rPr>
  </w:style>
  <w:style w:type="paragraph" w:styleId="Stopka">
    <w:name w:val="footer"/>
    <w:link w:val="StopkaZnak"/>
    <w:uiPriority w:val="99"/>
    <w:unhideWhenUsed w:val="1"/>
    <w:rsid w:val="00BB03AC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BB03AC"/>
    <w:rPr>
      <w:rFonts w:ascii="Calibri" w:cs="Times New Roman" w:eastAsia="Calibri" w:hAnsi="Calibri"/>
    </w:r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rsid w:val="005B18F8"/>
    <w:pPr>
      <w:spacing w:after="0" w:line="240" w:lineRule="auto"/>
      <w:ind w:left="42" w:hanging="10"/>
      <w:jc w:val="both"/>
    </w:pPr>
    <w:rPr>
      <w:rFonts w:ascii="Arial" w:cs="Arial" w:eastAsia="Arial" w:hAnsi="Arial"/>
      <w:sz w:val="20"/>
      <w:szCs w:val="20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 w:val="1"/>
    <w:rsid w:val="005B18F8"/>
    <w:rPr>
      <w:rFonts w:ascii="Arial" w:cs="Arial" w:eastAsia="Arial" w:hAnsi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 w:val="1"/>
    <w:unhideWhenUsed w:val="1"/>
    <w:rsid w:val="005B18F8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Hav1vsqexU6wB0XogpkCGzNKMA==">CgMxLjAyDmguaWhzY3Q5ZHliZ2s5Mg1oLjhwbTBnY2N2cGx0Mg5oLnhkdnEzcnhwNnpreTINaC5vZXNlaDh2ajhsejIOaC51aDZ4Z3poZzNnNnQ4AHIhMXN5dXJWblY0d2RqY05aOEpuYkJVcHhmMjJiQ0Vldmtv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2025-10-08T07:00:00Z</dcterms:created>
  <dc:creator>jjagodzinski</dc:creator>
</cp:coreProperties>
</file>